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FD8D9" w14:textId="77777777" w:rsidR="001372F9" w:rsidRDefault="001372F9" w:rsidP="001372F9">
      <w:pPr>
        <w:spacing w:before="240" w:after="0" w:line="257" w:lineRule="auto"/>
        <w:jc w:val="center"/>
        <w:rPr>
          <w:rFonts w:ascii="Tenorite" w:eastAsia="Calibri" w:hAnsi="Tenorite" w:cs="Calibri"/>
          <w:b/>
          <w:bCs/>
          <w:sz w:val="28"/>
          <w:szCs w:val="28"/>
          <w:lang w:val="fr-FR"/>
        </w:rPr>
      </w:pPr>
      <w:r w:rsidRPr="00C62BA9">
        <w:rPr>
          <w:rFonts w:ascii="Tenorite" w:hAnsi="Tenorite"/>
          <w:noProof/>
        </w:rPr>
        <w:drawing>
          <wp:anchor distT="0" distB="0" distL="114300" distR="114300" simplePos="0" relativeHeight="251659264" behindDoc="1" locked="0" layoutInCell="1" allowOverlap="1" wp14:anchorId="370F2803" wp14:editId="1F45B93A">
            <wp:simplePos x="0" y="0"/>
            <wp:positionH relativeFrom="margin">
              <wp:posOffset>777240</wp:posOffset>
            </wp:positionH>
            <wp:positionV relativeFrom="margin">
              <wp:posOffset>-577901</wp:posOffset>
            </wp:positionV>
            <wp:extent cx="4176395" cy="1149350"/>
            <wp:effectExtent l="0" t="0" r="0" b="0"/>
            <wp:wrapSquare wrapText="bothSides"/>
            <wp:docPr id="13943533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95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EBC60" w14:textId="77777777" w:rsidR="001372F9" w:rsidRDefault="001372F9" w:rsidP="001372F9">
      <w:pPr>
        <w:spacing w:before="240" w:after="0" w:line="257" w:lineRule="auto"/>
        <w:jc w:val="center"/>
        <w:rPr>
          <w:rFonts w:ascii="Tenorite" w:eastAsia="Calibri" w:hAnsi="Tenorite" w:cs="Calibri"/>
          <w:b/>
          <w:bCs/>
          <w:sz w:val="28"/>
          <w:szCs w:val="28"/>
          <w:lang w:val="fr-FR"/>
        </w:rPr>
      </w:pPr>
    </w:p>
    <w:p w14:paraId="501D638D" w14:textId="77777777" w:rsidR="001372F9" w:rsidRPr="001372F9" w:rsidRDefault="001372F9" w:rsidP="001372F9">
      <w:pPr>
        <w:spacing w:before="240" w:after="0" w:line="257" w:lineRule="auto"/>
        <w:jc w:val="center"/>
        <w:rPr>
          <w:rFonts w:ascii="Tenorite" w:eastAsia="Calibri" w:hAnsi="Tenorite" w:cs="Calibri"/>
          <w:b/>
          <w:bCs/>
          <w:sz w:val="28"/>
          <w:szCs w:val="28"/>
          <w:lang w:val="fr-FR"/>
        </w:rPr>
      </w:pPr>
      <w:r w:rsidRPr="001372F9">
        <w:rPr>
          <w:rFonts w:ascii="Tenorite" w:eastAsia="Calibri" w:hAnsi="Tenorite" w:cs="Calibri"/>
          <w:b/>
          <w:bCs/>
          <w:sz w:val="28"/>
          <w:szCs w:val="28"/>
          <w:lang w:val="fr-FR"/>
        </w:rPr>
        <w:t xml:space="preserve">Session </w:t>
      </w:r>
      <w:proofErr w:type="spellStart"/>
      <w:r w:rsidRPr="001372F9">
        <w:rPr>
          <w:rFonts w:ascii="Tenorite" w:eastAsia="Calibri" w:hAnsi="Tenorite" w:cs="Calibri"/>
          <w:b/>
          <w:bCs/>
          <w:sz w:val="28"/>
          <w:szCs w:val="28"/>
          <w:lang w:val="fr-FR"/>
        </w:rPr>
        <w:t>Outcome</w:t>
      </w:r>
      <w:proofErr w:type="spellEnd"/>
      <w:r w:rsidRPr="001372F9">
        <w:rPr>
          <w:rFonts w:ascii="Tenorite" w:eastAsia="Calibri" w:hAnsi="Tenorite" w:cs="Calibri"/>
          <w:b/>
          <w:bCs/>
          <w:sz w:val="28"/>
          <w:szCs w:val="28"/>
          <w:lang w:val="fr-FR"/>
        </w:rPr>
        <w:t xml:space="preserve"> Document </w:t>
      </w:r>
    </w:p>
    <w:p w14:paraId="760FECCA" w14:textId="13A0AB61" w:rsidR="001372F9" w:rsidRPr="000B646B" w:rsidRDefault="001372F9" w:rsidP="000B646B">
      <w:pPr>
        <w:spacing w:after="0" w:line="257" w:lineRule="auto"/>
        <w:jc w:val="center"/>
        <w:rPr>
          <w:rFonts w:ascii="Tenorite" w:eastAsia="Calibri" w:hAnsi="Tenorite" w:cs="Calibri"/>
          <w:lang w:val="fr-FR"/>
        </w:rPr>
      </w:pPr>
      <w:r w:rsidRPr="001372F9">
        <w:rPr>
          <w:rFonts w:ascii="Tenorite" w:eastAsia="Calibri" w:hAnsi="Tenorite" w:cs="Calibri"/>
          <w:lang w:val="fr-FR"/>
        </w:rPr>
        <w:t>(</w:t>
      </w:r>
      <w:r w:rsidRPr="001372F9">
        <w:rPr>
          <w:rFonts w:ascii="Tenorite" w:eastAsia="Calibri" w:hAnsi="Tenorite" w:cs="Calibri"/>
          <w:i/>
          <w:iCs/>
          <w:lang w:val="fr-FR"/>
        </w:rPr>
        <w:t>2 pages max</w:t>
      </w:r>
      <w:r w:rsidRPr="001372F9">
        <w:rPr>
          <w:rFonts w:ascii="Tenorite" w:eastAsia="Calibri" w:hAnsi="Tenorite" w:cs="Calibri"/>
          <w:lang w:val="fr-FR"/>
        </w:rPr>
        <w:t>)</w:t>
      </w:r>
    </w:p>
    <w:p w14:paraId="72091B8E" w14:textId="70DC46D5" w:rsidR="0090756F" w:rsidRPr="0090756F" w:rsidRDefault="0090756F" w:rsidP="00040636">
      <w:pPr>
        <w:spacing w:after="0" w:line="257" w:lineRule="auto"/>
        <w:jc w:val="center"/>
        <w:rPr>
          <w:rFonts w:ascii="Tenorite" w:hAnsi="Tenorite" w:cs="Calibri"/>
          <w:b/>
          <w:bCs/>
          <w:sz w:val="24"/>
          <w:szCs w:val="24"/>
          <w:lang w:eastAsia="ko-KR"/>
        </w:rPr>
      </w:pPr>
      <w:r w:rsidRPr="0090756F">
        <w:rPr>
          <w:rFonts w:ascii="Tenorite" w:hAnsi="Tenorite" w:cs="Calibri"/>
          <w:b/>
          <w:bCs/>
          <w:sz w:val="24"/>
          <w:szCs w:val="24"/>
          <w:lang w:eastAsia="ko-KR"/>
        </w:rPr>
        <w:t>Redefining Digital Citizenship: Safeguarding and Empowering Citizens in the AI Age</w:t>
      </w:r>
    </w:p>
    <w:p w14:paraId="5BFBF2E6" w14:textId="40229FFE" w:rsidR="001372F9" w:rsidRPr="00C62BA9" w:rsidRDefault="000B646B" w:rsidP="00040636">
      <w:pPr>
        <w:spacing w:after="0" w:line="257" w:lineRule="auto"/>
        <w:jc w:val="center"/>
        <w:rPr>
          <w:rFonts w:ascii="Tenorite" w:hAnsi="Tenorite"/>
          <w:sz w:val="24"/>
          <w:szCs w:val="24"/>
        </w:rPr>
      </w:pPr>
      <w:r>
        <w:rPr>
          <w:rFonts w:ascii="Tenorite" w:eastAsia="Calibri" w:hAnsi="Tenorite" w:cs="Calibri"/>
          <w:b/>
          <w:bCs/>
          <w:sz w:val="24"/>
          <w:szCs w:val="24"/>
        </w:rPr>
        <w:t>UNDP Egypt &amp; Mini</w:t>
      </w:r>
      <w:r w:rsidR="00976759">
        <w:rPr>
          <w:rFonts w:ascii="Tenorite" w:eastAsia="Calibri" w:hAnsi="Tenorite" w:cs="Calibri"/>
          <w:b/>
          <w:bCs/>
          <w:sz w:val="24"/>
          <w:szCs w:val="24"/>
        </w:rPr>
        <w:t>stry of Communications and Information technology, Egypt</w:t>
      </w:r>
    </w:p>
    <w:p w14:paraId="2EA3CFFD" w14:textId="5DA6803F" w:rsidR="005A42E4" w:rsidRPr="005A42E4" w:rsidRDefault="00976759" w:rsidP="00040636">
      <w:pPr>
        <w:spacing w:after="0" w:line="257" w:lineRule="auto"/>
        <w:jc w:val="center"/>
        <w:rPr>
          <w:rFonts w:ascii="Tenorite" w:eastAsia="Calibri" w:hAnsi="Tenorite" w:cs="Calibri"/>
          <w:b/>
          <w:bCs/>
          <w:sz w:val="24"/>
          <w:szCs w:val="24"/>
        </w:rPr>
      </w:pPr>
      <w:r>
        <w:rPr>
          <w:rFonts w:ascii="Tenorite" w:eastAsia="Calibri" w:hAnsi="Tenorite" w:cs="Calibri"/>
          <w:b/>
          <w:bCs/>
          <w:sz w:val="24"/>
          <w:szCs w:val="24"/>
        </w:rPr>
        <w:t>July 6</w:t>
      </w:r>
      <w:r w:rsidR="005A42E4">
        <w:rPr>
          <w:rFonts w:ascii="Tenorite" w:eastAsia="Calibri" w:hAnsi="Tenorite" w:cs="Calibri"/>
          <w:b/>
          <w:bCs/>
          <w:sz w:val="24"/>
          <w:szCs w:val="24"/>
        </w:rPr>
        <w:t xml:space="preserve">, </w:t>
      </w:r>
      <w:proofErr w:type="gramStart"/>
      <w:r w:rsidR="005A42E4">
        <w:rPr>
          <w:rFonts w:ascii="Tenorite" w:eastAsia="Calibri" w:hAnsi="Tenorite" w:cs="Calibri"/>
          <w:b/>
          <w:bCs/>
          <w:sz w:val="24"/>
          <w:szCs w:val="24"/>
        </w:rPr>
        <w:t>2026</w:t>
      </w:r>
      <w:proofErr w:type="gramEnd"/>
      <w:r w:rsidR="005A42E4">
        <w:rPr>
          <w:rFonts w:ascii="Tenorite" w:eastAsia="Calibri" w:hAnsi="Tenorite" w:cs="Calibri"/>
          <w:b/>
          <w:bCs/>
          <w:sz w:val="24"/>
          <w:szCs w:val="24"/>
        </w:rPr>
        <w:t xml:space="preserve"> 9:00-9:45</w:t>
      </w:r>
    </w:p>
    <w:p w14:paraId="41D175D4" w14:textId="3F3B6600" w:rsidR="001372F9" w:rsidRDefault="00040636" w:rsidP="00040636">
      <w:pPr>
        <w:spacing w:after="0" w:line="257" w:lineRule="auto"/>
        <w:jc w:val="center"/>
        <w:rPr>
          <w:rFonts w:ascii="Tenorite" w:eastAsia="Calibri" w:hAnsi="Tenorite" w:cs="Calibri"/>
          <w:b/>
          <w:bCs/>
          <w:sz w:val="24"/>
          <w:szCs w:val="24"/>
        </w:rPr>
      </w:pPr>
      <w:hyperlink r:id="rId8" w:history="1">
        <w:r w:rsidRPr="00B76E14">
          <w:rPr>
            <w:rStyle w:val="Hyperlink"/>
            <w:rFonts w:ascii="Tenorite" w:eastAsia="Calibri" w:hAnsi="Tenorite" w:cs="Calibri"/>
            <w:b/>
            <w:bCs/>
            <w:sz w:val="24"/>
            <w:szCs w:val="24"/>
          </w:rPr>
          <w:t>https://www.itu.int/net4/wsis/forum/2026/Agenda/Session/126</w:t>
        </w:r>
      </w:hyperlink>
    </w:p>
    <w:p w14:paraId="5942475D" w14:textId="77777777" w:rsidR="00040636" w:rsidRPr="00C62BA9" w:rsidRDefault="00040636" w:rsidP="001372F9">
      <w:pPr>
        <w:spacing w:before="240" w:after="0" w:line="257" w:lineRule="auto"/>
        <w:rPr>
          <w:rFonts w:ascii="Tenorite" w:hAnsi="Tenorite"/>
          <w:sz w:val="22"/>
          <w:szCs w:val="22"/>
        </w:rPr>
      </w:pPr>
    </w:p>
    <w:p w14:paraId="1BA21FC8" w14:textId="77777777" w:rsidR="001372F9" w:rsidRPr="00C62BA9" w:rsidRDefault="001372F9" w:rsidP="001372F9">
      <w:pPr>
        <w:spacing w:after="0"/>
        <w:rPr>
          <w:rFonts w:ascii="Tenorite" w:eastAsia="Calibri" w:hAnsi="Tenorite" w:cs="Calibri"/>
          <w:b/>
          <w:bCs/>
          <w:sz w:val="22"/>
          <w:szCs w:val="22"/>
        </w:rPr>
      </w:pPr>
      <w:r w:rsidRPr="00C62BA9">
        <w:rPr>
          <w:rFonts w:ascii="Tenorite" w:eastAsia="Calibri" w:hAnsi="Tenorite" w:cs="Calibri"/>
          <w:b/>
          <w:bCs/>
          <w:sz w:val="22"/>
          <w:szCs w:val="22"/>
        </w:rPr>
        <w:t xml:space="preserve">Key Issues discussed: </w:t>
      </w:r>
      <w:r w:rsidRPr="00C62BA9">
        <w:rPr>
          <w:rFonts w:ascii="Tenorite" w:eastAsia="Calibri" w:hAnsi="Tenorite" w:cs="Calibri"/>
          <w:sz w:val="22"/>
          <w:szCs w:val="22"/>
        </w:rPr>
        <w:t xml:space="preserve">(5–8 bullet points </w:t>
      </w:r>
      <w:r>
        <w:rPr>
          <w:rFonts w:ascii="Tenorite" w:eastAsia="Calibri" w:hAnsi="Tenorite" w:cs="Calibri"/>
          <w:sz w:val="22"/>
          <w:szCs w:val="22"/>
        </w:rPr>
        <w:t>summarizing the main discussion points</w:t>
      </w:r>
      <w:r w:rsidRPr="00C62BA9">
        <w:rPr>
          <w:rFonts w:ascii="Tenorite" w:eastAsia="Calibri" w:hAnsi="Tenorite" w:cs="Calibri"/>
          <w:sz w:val="22"/>
          <w:szCs w:val="22"/>
        </w:rPr>
        <w:t>)</w:t>
      </w:r>
    </w:p>
    <w:p w14:paraId="22C48A57" w14:textId="30C170F5" w:rsidR="0090756F" w:rsidRPr="0090756F" w:rsidRDefault="0090756F" w:rsidP="0090756F">
      <w:pPr>
        <w:pStyle w:val="ListParagraph"/>
        <w:numPr>
          <w:ilvl w:val="0"/>
          <w:numId w:val="1"/>
        </w:numPr>
        <w:spacing w:before="240" w:line="360" w:lineRule="auto"/>
        <w:rPr>
          <w:rFonts w:ascii="Tenorite" w:hAnsi="Tenorite"/>
          <w:sz w:val="22"/>
          <w:szCs w:val="22"/>
          <w:lang w:val="en-GB"/>
        </w:rPr>
      </w:pPr>
      <w:r w:rsidRPr="0090756F">
        <w:rPr>
          <w:rFonts w:ascii="Tenorite" w:hAnsi="Tenorite"/>
          <w:sz w:val="22"/>
          <w:szCs w:val="22"/>
          <w:lang w:val="en-GB"/>
        </w:rPr>
        <w:t>Digital citizenship should evolve beyond digital access to encompass the safe, ethical, inclusive, and responsible use of AI and digital technologies.</w:t>
      </w:r>
    </w:p>
    <w:p w14:paraId="68FBDE41" w14:textId="40A5DE1E" w:rsidR="0090756F" w:rsidRPr="0090756F" w:rsidRDefault="0090756F" w:rsidP="0090756F">
      <w:pPr>
        <w:pStyle w:val="ListParagraph"/>
        <w:numPr>
          <w:ilvl w:val="0"/>
          <w:numId w:val="1"/>
        </w:numPr>
        <w:spacing w:before="240" w:line="360" w:lineRule="auto"/>
        <w:rPr>
          <w:rFonts w:ascii="Tenorite" w:hAnsi="Tenorite"/>
          <w:sz w:val="22"/>
          <w:szCs w:val="22"/>
          <w:lang w:val="en-GB"/>
        </w:rPr>
      </w:pPr>
      <w:r w:rsidRPr="0090756F">
        <w:rPr>
          <w:rFonts w:ascii="Tenorite" w:hAnsi="Tenorite"/>
          <w:sz w:val="22"/>
          <w:szCs w:val="22"/>
          <w:lang w:val="en-GB"/>
        </w:rPr>
        <w:t>Capacity building should target citizens across all age groups</w:t>
      </w:r>
      <w:r w:rsidR="00871E40">
        <w:rPr>
          <w:rFonts w:ascii="Tenorite" w:hAnsi="Tenorite" w:hint="eastAsia"/>
          <w:sz w:val="22"/>
          <w:szCs w:val="22"/>
          <w:lang w:val="en-GB" w:eastAsia="ko-KR"/>
        </w:rPr>
        <w:t xml:space="preserve"> - </w:t>
      </w:r>
      <w:r w:rsidRPr="0090756F">
        <w:rPr>
          <w:rFonts w:ascii="Tenorite" w:hAnsi="Tenorite"/>
          <w:sz w:val="22"/>
          <w:szCs w:val="22"/>
          <w:lang w:val="en-GB"/>
        </w:rPr>
        <w:t>including children, youth, educators, public servants, journalists, and vulnerable groups</w:t>
      </w:r>
      <w:r w:rsidR="00871E40">
        <w:rPr>
          <w:rFonts w:ascii="Tenorite" w:hAnsi="Tenorite" w:hint="eastAsia"/>
          <w:sz w:val="22"/>
          <w:szCs w:val="22"/>
          <w:lang w:val="en-GB" w:eastAsia="ko-KR"/>
        </w:rPr>
        <w:t xml:space="preserve"> - </w:t>
      </w:r>
      <w:r w:rsidRPr="0090756F">
        <w:rPr>
          <w:rFonts w:ascii="Tenorite" w:hAnsi="Tenorite"/>
          <w:sz w:val="22"/>
          <w:szCs w:val="22"/>
          <w:lang w:val="en-GB"/>
        </w:rPr>
        <w:t>to strengthen AI literacy, critical thinking, and responsible digital participation.</w:t>
      </w:r>
    </w:p>
    <w:p w14:paraId="218A5BBA" w14:textId="022136C5" w:rsidR="0090756F" w:rsidRPr="0090756F" w:rsidRDefault="0090756F" w:rsidP="0090756F">
      <w:pPr>
        <w:pStyle w:val="ListParagraph"/>
        <w:numPr>
          <w:ilvl w:val="0"/>
          <w:numId w:val="1"/>
        </w:numPr>
        <w:spacing w:before="240" w:line="360" w:lineRule="auto"/>
        <w:rPr>
          <w:rFonts w:ascii="Tenorite" w:hAnsi="Tenorite"/>
          <w:sz w:val="22"/>
          <w:szCs w:val="22"/>
          <w:lang w:val="en-GB"/>
        </w:rPr>
      </w:pPr>
      <w:r w:rsidRPr="0090756F">
        <w:rPr>
          <w:rFonts w:ascii="Tenorite" w:hAnsi="Tenorite"/>
          <w:sz w:val="22"/>
          <w:szCs w:val="22"/>
          <w:lang w:val="en-GB"/>
        </w:rPr>
        <w:t>Information integrity requires empowering citizens to critically assess online content while addressing misinformation through education, innovation, and AI-enabled solutions.</w:t>
      </w:r>
    </w:p>
    <w:p w14:paraId="53EDA890" w14:textId="335A7636" w:rsidR="0090756F" w:rsidRPr="0090756F" w:rsidRDefault="0090756F" w:rsidP="0090756F">
      <w:pPr>
        <w:pStyle w:val="ListParagraph"/>
        <w:numPr>
          <w:ilvl w:val="0"/>
          <w:numId w:val="1"/>
        </w:numPr>
        <w:spacing w:before="240" w:line="360" w:lineRule="auto"/>
        <w:rPr>
          <w:rFonts w:ascii="Tenorite" w:hAnsi="Tenorite"/>
          <w:sz w:val="22"/>
          <w:szCs w:val="22"/>
          <w:lang w:val="en-GB"/>
        </w:rPr>
      </w:pPr>
      <w:r w:rsidRPr="0090756F">
        <w:rPr>
          <w:rFonts w:ascii="Tenorite" w:hAnsi="Tenorite"/>
          <w:sz w:val="22"/>
          <w:szCs w:val="22"/>
          <w:lang w:val="en-GB"/>
        </w:rPr>
        <w:t>Digital Public Infrastructure should be designed with inclusion, privacy, accountability, interoperability, and user trust embedded from the outset through multi-stakeholder collaboration.</w:t>
      </w:r>
    </w:p>
    <w:p w14:paraId="5F688CC7" w14:textId="2730C93B" w:rsidR="0090756F" w:rsidRPr="0090756F" w:rsidRDefault="0090756F" w:rsidP="0090756F">
      <w:pPr>
        <w:pStyle w:val="ListParagraph"/>
        <w:numPr>
          <w:ilvl w:val="0"/>
          <w:numId w:val="1"/>
        </w:numPr>
        <w:spacing w:before="240" w:line="360" w:lineRule="auto"/>
        <w:rPr>
          <w:rFonts w:ascii="Tenorite" w:hAnsi="Tenorite"/>
          <w:sz w:val="22"/>
          <w:szCs w:val="22"/>
          <w:lang w:val="en-GB"/>
        </w:rPr>
      </w:pPr>
      <w:r w:rsidRPr="0090756F">
        <w:rPr>
          <w:rFonts w:ascii="Tenorite" w:hAnsi="Tenorite"/>
          <w:sz w:val="22"/>
          <w:szCs w:val="22"/>
          <w:lang w:val="en-GB"/>
        </w:rPr>
        <w:t>Trusted digital citizenship depends on resilient internet infrastructure, cybersecurity, adaptive regulatory frameworks, and transparent governance.</w:t>
      </w:r>
    </w:p>
    <w:p w14:paraId="48EDA0C8" w14:textId="12F4220E" w:rsidR="0090756F" w:rsidRPr="0090756F" w:rsidRDefault="0090756F" w:rsidP="0090756F">
      <w:pPr>
        <w:pStyle w:val="ListParagraph"/>
        <w:numPr>
          <w:ilvl w:val="0"/>
          <w:numId w:val="1"/>
        </w:numPr>
        <w:spacing w:before="240" w:line="360" w:lineRule="auto"/>
        <w:rPr>
          <w:rFonts w:ascii="Tenorite" w:hAnsi="Tenorite"/>
          <w:sz w:val="22"/>
          <w:szCs w:val="22"/>
          <w:lang w:val="en-GB"/>
        </w:rPr>
      </w:pPr>
      <w:r w:rsidRPr="0090756F">
        <w:rPr>
          <w:rFonts w:ascii="Tenorite" w:hAnsi="Tenorite"/>
          <w:sz w:val="22"/>
          <w:szCs w:val="22"/>
          <w:lang w:val="en-GB"/>
        </w:rPr>
        <w:t>Young people should be recognised as active contributors to digital transformation and engaged in policymaking, awareness, and community digital adoption.</w:t>
      </w:r>
    </w:p>
    <w:p w14:paraId="35AA065C" w14:textId="64559BB6" w:rsidR="001372F9" w:rsidRPr="00C62BA9" w:rsidRDefault="0090756F" w:rsidP="0090756F">
      <w:pPr>
        <w:pStyle w:val="ListParagraph"/>
        <w:numPr>
          <w:ilvl w:val="0"/>
          <w:numId w:val="1"/>
        </w:numPr>
        <w:spacing w:before="240" w:after="0" w:line="360" w:lineRule="auto"/>
        <w:rPr>
          <w:rFonts w:ascii="Tenorite" w:hAnsi="Tenorite"/>
          <w:sz w:val="22"/>
          <w:szCs w:val="22"/>
          <w:lang w:val="en-GB"/>
        </w:rPr>
      </w:pPr>
      <w:r w:rsidRPr="0090756F">
        <w:rPr>
          <w:rFonts w:ascii="Tenorite" w:hAnsi="Tenorite"/>
          <w:sz w:val="22"/>
          <w:szCs w:val="22"/>
          <w:lang w:val="en-GB"/>
        </w:rPr>
        <w:t>AI governance should move beyond high-level principles toward practical implementation through readiness assessments, audit mechanisms, regulatory sandboxes, and institutional capacity building.</w:t>
      </w:r>
    </w:p>
    <w:p w14:paraId="115A0CC2" w14:textId="77777777" w:rsidR="00035A47" w:rsidRDefault="00035A47" w:rsidP="001372F9">
      <w:pPr>
        <w:spacing w:before="240" w:after="0"/>
        <w:rPr>
          <w:rFonts w:ascii="Tenorite" w:hAnsi="Tenorite" w:cs="Calibri"/>
          <w:b/>
          <w:bCs/>
          <w:color w:val="000000" w:themeColor="text1"/>
          <w:sz w:val="22"/>
          <w:szCs w:val="22"/>
          <w:lang w:eastAsia="ko-KR"/>
        </w:rPr>
      </w:pPr>
    </w:p>
    <w:p w14:paraId="56C2D4EE" w14:textId="43438BE1" w:rsidR="001372F9" w:rsidRPr="00C62BA9" w:rsidRDefault="001372F9" w:rsidP="001372F9">
      <w:pPr>
        <w:spacing w:before="240" w:after="0"/>
        <w:rPr>
          <w:rFonts w:ascii="Tenorite" w:eastAsia="Calibri" w:hAnsi="Tenorite" w:cs="Calibri"/>
          <w:color w:val="000000" w:themeColor="text1"/>
          <w:sz w:val="22"/>
          <w:szCs w:val="22"/>
        </w:rPr>
      </w:pPr>
      <w:r>
        <w:rPr>
          <w:rFonts w:ascii="Tenorite" w:eastAsia="Calibri" w:hAnsi="Tenorite" w:cs="Calibri"/>
          <w:b/>
          <w:bCs/>
          <w:color w:val="000000" w:themeColor="text1"/>
          <w:sz w:val="22"/>
          <w:szCs w:val="22"/>
        </w:rPr>
        <w:t>Key</w:t>
      </w:r>
      <w:r w:rsidRPr="00C62BA9">
        <w:rPr>
          <w:rFonts w:ascii="Tenorite" w:eastAsia="Calibri" w:hAnsi="Tenorite" w:cs="Calibri"/>
          <w:b/>
          <w:bCs/>
          <w:color w:val="000000" w:themeColor="text1"/>
          <w:sz w:val="22"/>
          <w:szCs w:val="22"/>
        </w:rPr>
        <w:t xml:space="preserve"> Outcomes of the session</w:t>
      </w:r>
      <w:r w:rsidRPr="00C62BA9">
        <w:rPr>
          <w:rFonts w:ascii="Tenorite" w:eastAsia="Calibri" w:hAnsi="Tenorite" w:cs="Calibri"/>
          <w:color w:val="000000" w:themeColor="text1"/>
          <w:sz w:val="22"/>
          <w:szCs w:val="22"/>
        </w:rPr>
        <w:t xml:space="preserve"> </w:t>
      </w:r>
      <w:r>
        <w:rPr>
          <w:rFonts w:ascii="Tenorite" w:eastAsia="Calibri" w:hAnsi="Tenorite" w:cs="Calibri"/>
          <w:color w:val="000000" w:themeColor="text1"/>
          <w:sz w:val="22"/>
          <w:szCs w:val="22"/>
        </w:rPr>
        <w:t>(concise billet points capturing the concrete results of the session)</w:t>
      </w:r>
    </w:p>
    <w:p w14:paraId="0B6FA2AE" w14:textId="77777777" w:rsidR="001372F9" w:rsidRPr="0052153F" w:rsidRDefault="001372F9" w:rsidP="001372F9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enorite" w:eastAsia="Calibri" w:hAnsi="Tenorite" w:cs="Calibri"/>
          <w:sz w:val="22"/>
          <w:szCs w:val="22"/>
        </w:rPr>
      </w:pPr>
      <w:r w:rsidRPr="00C62BA9">
        <w:rPr>
          <w:rFonts w:ascii="Tenorite" w:eastAsia="Calibri" w:hAnsi="Tenorite" w:cs="Calibri"/>
          <w:sz w:val="22"/>
          <w:szCs w:val="22"/>
        </w:rPr>
        <w:t xml:space="preserve">key </w:t>
      </w:r>
      <w:r>
        <w:rPr>
          <w:rFonts w:ascii="Tenorite" w:eastAsia="Calibri" w:hAnsi="Tenorite" w:cs="Calibri"/>
          <w:sz w:val="22"/>
          <w:szCs w:val="22"/>
        </w:rPr>
        <w:t>insights and findings</w:t>
      </w:r>
    </w:p>
    <w:p w14:paraId="65CF6F61" w14:textId="0008CFC2" w:rsidR="0052153F" w:rsidRPr="0052153F" w:rsidRDefault="0052153F" w:rsidP="0052153F">
      <w:pPr>
        <w:pStyle w:val="ListParagraph"/>
        <w:numPr>
          <w:ilvl w:val="1"/>
          <w:numId w:val="2"/>
        </w:numPr>
        <w:spacing w:before="240" w:line="360" w:lineRule="auto"/>
        <w:rPr>
          <w:rFonts w:ascii="Tenorite" w:eastAsia="Calibri" w:hAnsi="Tenorite" w:cs="Calibri"/>
          <w:sz w:val="22"/>
          <w:szCs w:val="22"/>
          <w:lang w:val="en-GB"/>
        </w:rPr>
      </w:pPr>
      <w:r w:rsidRPr="0052153F">
        <w:rPr>
          <w:rFonts w:ascii="Tenorite" w:eastAsia="Calibri" w:hAnsi="Tenorite" w:cs="Calibri"/>
          <w:sz w:val="22"/>
          <w:szCs w:val="22"/>
          <w:lang w:val="en-GB"/>
        </w:rPr>
        <w:lastRenderedPageBreak/>
        <w:t>Speakers reached broad consensus that digital citizenship in the AI era requires combining digital skills with trustworthy infrastructure, inclusive governance, ethical AI, and institutional readiness.</w:t>
      </w:r>
    </w:p>
    <w:p w14:paraId="61F0CA4E" w14:textId="50DBA17A" w:rsidR="0052153F" w:rsidRPr="0052153F" w:rsidRDefault="0052153F" w:rsidP="0052153F">
      <w:pPr>
        <w:pStyle w:val="ListParagraph"/>
        <w:numPr>
          <w:ilvl w:val="1"/>
          <w:numId w:val="2"/>
        </w:numPr>
        <w:spacing w:before="240" w:line="360" w:lineRule="auto"/>
        <w:rPr>
          <w:rFonts w:ascii="Tenorite" w:eastAsia="Calibri" w:hAnsi="Tenorite" w:cs="Calibri"/>
          <w:sz w:val="22"/>
          <w:szCs w:val="22"/>
          <w:lang w:val="en-GB"/>
        </w:rPr>
      </w:pPr>
      <w:r w:rsidRPr="0052153F">
        <w:rPr>
          <w:rFonts w:ascii="Tenorite" w:eastAsia="Calibri" w:hAnsi="Tenorite" w:cs="Calibri"/>
          <w:sz w:val="22"/>
          <w:szCs w:val="22"/>
          <w:lang w:val="en-GB"/>
        </w:rPr>
        <w:t>Capacity building remains a cross</w:t>
      </w:r>
      <w:r>
        <w:rPr>
          <w:rFonts w:ascii="Tenorite" w:hAnsi="Tenorite" w:cs="Calibri" w:hint="eastAsia"/>
          <w:sz w:val="22"/>
          <w:szCs w:val="22"/>
          <w:lang w:val="en-GB" w:eastAsia="ko-KR"/>
        </w:rPr>
        <w:t>-</w:t>
      </w:r>
      <w:r w:rsidRPr="0052153F">
        <w:rPr>
          <w:rFonts w:ascii="Tenorite" w:eastAsia="Calibri" w:hAnsi="Tenorite" w:cs="Calibri"/>
          <w:sz w:val="22"/>
          <w:szCs w:val="22"/>
          <w:lang w:val="en-GB"/>
        </w:rPr>
        <w:t>cutting priority for governments, regulators, educators, and citizens to safely adopt AI and digital technologies.</w:t>
      </w:r>
    </w:p>
    <w:p w14:paraId="06951BB8" w14:textId="239E56D1" w:rsidR="0052153F" w:rsidRPr="00C62BA9" w:rsidRDefault="0052153F" w:rsidP="0052153F">
      <w:pPr>
        <w:pStyle w:val="ListParagraph"/>
        <w:numPr>
          <w:ilvl w:val="1"/>
          <w:numId w:val="2"/>
        </w:numPr>
        <w:spacing w:before="240" w:after="0" w:line="360" w:lineRule="auto"/>
        <w:rPr>
          <w:rFonts w:ascii="Tenorite" w:eastAsia="Calibri" w:hAnsi="Tenorite" w:cs="Calibri"/>
          <w:sz w:val="22"/>
          <w:szCs w:val="22"/>
        </w:rPr>
      </w:pPr>
      <w:r w:rsidRPr="0052153F">
        <w:rPr>
          <w:rFonts w:ascii="Tenorite" w:eastAsia="Calibri" w:hAnsi="Tenorite" w:cs="Calibri"/>
          <w:sz w:val="22"/>
          <w:szCs w:val="22"/>
          <w:lang w:val="en-GB"/>
        </w:rPr>
        <w:t>Practical implementation mechanisms</w:t>
      </w:r>
      <w:r w:rsidR="00583994">
        <w:rPr>
          <w:rFonts w:ascii="Tenorite" w:hAnsi="Tenorite" w:cs="Calibri" w:hint="eastAsia"/>
          <w:sz w:val="22"/>
          <w:szCs w:val="22"/>
          <w:lang w:val="en-GB" w:eastAsia="ko-KR"/>
        </w:rPr>
        <w:t xml:space="preserve"> - </w:t>
      </w:r>
      <w:r w:rsidRPr="0052153F">
        <w:rPr>
          <w:rFonts w:ascii="Tenorite" w:eastAsia="Calibri" w:hAnsi="Tenorite" w:cs="Calibri"/>
          <w:sz w:val="22"/>
          <w:szCs w:val="22"/>
          <w:lang w:val="en-GB"/>
        </w:rPr>
        <w:t>including AI readiness assessments, AI audit laboratories, and regulatory sandboxes</w:t>
      </w:r>
      <w:r w:rsidR="00583994">
        <w:rPr>
          <w:rFonts w:ascii="Tenorite" w:hAnsi="Tenorite" w:cs="Calibri" w:hint="eastAsia"/>
          <w:sz w:val="22"/>
          <w:szCs w:val="22"/>
          <w:lang w:val="en-GB" w:eastAsia="ko-KR"/>
        </w:rPr>
        <w:t xml:space="preserve"> - </w:t>
      </w:r>
      <w:r w:rsidRPr="0052153F">
        <w:rPr>
          <w:rFonts w:ascii="Tenorite" w:eastAsia="Calibri" w:hAnsi="Tenorite" w:cs="Calibri"/>
          <w:sz w:val="22"/>
          <w:szCs w:val="22"/>
          <w:lang w:val="en-GB"/>
        </w:rPr>
        <w:t>are increasingly important to operationalize responsible AI governance.</w:t>
      </w:r>
    </w:p>
    <w:p w14:paraId="54C0961F" w14:textId="0C755AC8" w:rsidR="001372F9" w:rsidRPr="00583994" w:rsidRDefault="001372F9" w:rsidP="001372F9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enorite" w:eastAsia="Calibri" w:hAnsi="Tenorite" w:cs="Calibri"/>
          <w:sz w:val="22"/>
          <w:szCs w:val="22"/>
        </w:rPr>
      </w:pPr>
      <w:r w:rsidRPr="00C62BA9">
        <w:rPr>
          <w:rFonts w:ascii="Tenorite" w:eastAsia="Calibri" w:hAnsi="Tenorite" w:cs="Calibri"/>
          <w:sz w:val="22"/>
          <w:szCs w:val="22"/>
        </w:rPr>
        <w:t>announcements</w:t>
      </w:r>
      <w:r>
        <w:rPr>
          <w:rFonts w:ascii="Tenorite" w:eastAsia="Calibri" w:hAnsi="Tenorite" w:cs="Calibri"/>
          <w:sz w:val="22"/>
          <w:szCs w:val="22"/>
        </w:rPr>
        <w:t xml:space="preserve">, </w:t>
      </w:r>
      <w:r w:rsidRPr="00C62BA9">
        <w:rPr>
          <w:rFonts w:ascii="Tenorite" w:eastAsia="Calibri" w:hAnsi="Tenorite" w:cs="Calibri"/>
          <w:sz w:val="22"/>
          <w:szCs w:val="22"/>
        </w:rPr>
        <w:t>launch</w:t>
      </w:r>
      <w:r>
        <w:rPr>
          <w:rFonts w:ascii="Tenorite" w:eastAsia="Calibri" w:hAnsi="Tenorite" w:cs="Calibri"/>
          <w:sz w:val="22"/>
          <w:szCs w:val="22"/>
        </w:rPr>
        <w:t>es, or new initiatives presented</w:t>
      </w:r>
      <w:r w:rsidRPr="00C62BA9">
        <w:rPr>
          <w:rFonts w:ascii="Tenorite" w:eastAsia="Calibri" w:hAnsi="Tenorite" w:cs="Calibri"/>
          <w:sz w:val="22"/>
          <w:szCs w:val="22"/>
        </w:rPr>
        <w:t xml:space="preserve"> during the session</w:t>
      </w:r>
    </w:p>
    <w:p w14:paraId="24AFB8EC" w14:textId="549BAF3A" w:rsidR="00583994" w:rsidRPr="00583994" w:rsidRDefault="00583994" w:rsidP="00583994">
      <w:pPr>
        <w:pStyle w:val="ListParagraph"/>
        <w:numPr>
          <w:ilvl w:val="1"/>
          <w:numId w:val="2"/>
        </w:numPr>
        <w:spacing w:before="240" w:line="360" w:lineRule="auto"/>
        <w:rPr>
          <w:rFonts w:ascii="Tenorite" w:eastAsia="Calibri" w:hAnsi="Tenorite" w:cs="Calibri"/>
          <w:sz w:val="22"/>
          <w:szCs w:val="22"/>
          <w:lang w:val="en-GB"/>
        </w:rPr>
      </w:pPr>
      <w:r w:rsidRPr="00583994">
        <w:rPr>
          <w:rFonts w:ascii="Tenorite" w:eastAsia="Calibri" w:hAnsi="Tenorite" w:cs="Calibri"/>
          <w:sz w:val="22"/>
          <w:szCs w:val="22"/>
          <w:lang w:val="en-GB"/>
        </w:rPr>
        <w:t>Co-Develop announced the forthcoming launch of a practical guide on multi-stakeholder collaboration for governments implementing Digital Public Infrastructure</w:t>
      </w:r>
      <w:r w:rsidR="00281399">
        <w:rPr>
          <w:rFonts w:ascii="Tenorite" w:hAnsi="Tenorite" w:cs="Calibri" w:hint="eastAsia"/>
          <w:sz w:val="22"/>
          <w:szCs w:val="22"/>
          <w:lang w:val="en-GB" w:eastAsia="ko-KR"/>
        </w:rPr>
        <w:t>.</w:t>
      </w:r>
    </w:p>
    <w:p w14:paraId="635391A1" w14:textId="223B2AB2" w:rsidR="00583994" w:rsidRPr="00C62BA9" w:rsidRDefault="00583994" w:rsidP="00583994">
      <w:pPr>
        <w:pStyle w:val="ListParagraph"/>
        <w:numPr>
          <w:ilvl w:val="1"/>
          <w:numId w:val="2"/>
        </w:numPr>
        <w:spacing w:before="240" w:after="0" w:line="360" w:lineRule="auto"/>
        <w:rPr>
          <w:rFonts w:ascii="Tenorite" w:eastAsia="Calibri" w:hAnsi="Tenorite" w:cs="Calibri"/>
          <w:sz w:val="22"/>
          <w:szCs w:val="22"/>
        </w:rPr>
      </w:pPr>
      <w:r w:rsidRPr="00583994">
        <w:rPr>
          <w:rFonts w:ascii="Tenorite" w:eastAsia="Calibri" w:hAnsi="Tenorite" w:cs="Calibri"/>
          <w:sz w:val="22"/>
          <w:szCs w:val="22"/>
          <w:lang w:val="en-GB"/>
        </w:rPr>
        <w:t xml:space="preserve">Egypt shared progress on establishing an </w:t>
      </w:r>
      <w:r w:rsidRPr="00583994">
        <w:rPr>
          <w:rFonts w:ascii="Tenorite" w:eastAsia="Calibri" w:hAnsi="Tenorite" w:cs="Calibri"/>
          <w:b/>
          <w:bCs/>
          <w:sz w:val="22"/>
          <w:szCs w:val="22"/>
          <w:lang w:val="en-GB"/>
        </w:rPr>
        <w:t>AI Audit Lab</w:t>
      </w:r>
      <w:r w:rsidRPr="00583994">
        <w:rPr>
          <w:rFonts w:ascii="Tenorite" w:eastAsia="Calibri" w:hAnsi="Tenorite" w:cs="Calibri"/>
          <w:sz w:val="22"/>
          <w:szCs w:val="22"/>
          <w:lang w:val="en-GB"/>
        </w:rPr>
        <w:t>, supported by UNDP, GSMA, GIZ, and Datasphere Initiative, as an initial step toward a future AI sandbox for responsible AI testing and implementation.</w:t>
      </w:r>
    </w:p>
    <w:p w14:paraId="7B4C03D7" w14:textId="77777777" w:rsidR="001372F9" w:rsidRPr="00281399" w:rsidRDefault="001372F9" w:rsidP="001372F9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enorite" w:eastAsia="Calibri" w:hAnsi="Tenorite" w:cs="Calibri"/>
          <w:sz w:val="22"/>
          <w:szCs w:val="22"/>
        </w:rPr>
      </w:pPr>
      <w:r w:rsidRPr="00C62BA9">
        <w:rPr>
          <w:rFonts w:ascii="Tenorite" w:eastAsia="Calibri" w:hAnsi="Tenorite" w:cs="Calibri"/>
          <w:sz w:val="22"/>
          <w:szCs w:val="22"/>
        </w:rPr>
        <w:t>agreements</w:t>
      </w:r>
      <w:r>
        <w:rPr>
          <w:rFonts w:ascii="Tenorite" w:eastAsia="Calibri" w:hAnsi="Tenorite" w:cs="Calibri"/>
          <w:sz w:val="22"/>
          <w:szCs w:val="22"/>
        </w:rPr>
        <w:t xml:space="preserve">, collaborations, or </w:t>
      </w:r>
      <w:r w:rsidRPr="00C62BA9">
        <w:rPr>
          <w:rFonts w:ascii="Tenorite" w:eastAsia="Calibri" w:hAnsi="Tenorite" w:cs="Calibri"/>
          <w:sz w:val="22"/>
          <w:szCs w:val="22"/>
        </w:rPr>
        <w:t xml:space="preserve">commitments </w:t>
      </w:r>
      <w:r>
        <w:rPr>
          <w:rFonts w:ascii="Tenorite" w:eastAsia="Calibri" w:hAnsi="Tenorite" w:cs="Calibri"/>
          <w:sz w:val="22"/>
          <w:szCs w:val="22"/>
        </w:rPr>
        <w:t xml:space="preserve">made </w:t>
      </w:r>
    </w:p>
    <w:p w14:paraId="3A6D292A" w14:textId="4644C5E3" w:rsidR="00281399" w:rsidRPr="00281399" w:rsidRDefault="00281399" w:rsidP="00281399">
      <w:pPr>
        <w:pStyle w:val="ListParagraph"/>
        <w:numPr>
          <w:ilvl w:val="1"/>
          <w:numId w:val="2"/>
        </w:numPr>
        <w:spacing w:before="240" w:line="360" w:lineRule="auto"/>
        <w:rPr>
          <w:rFonts w:ascii="Tenorite" w:eastAsia="Calibri" w:hAnsi="Tenorite" w:cs="Calibri"/>
          <w:sz w:val="22"/>
          <w:szCs w:val="22"/>
          <w:lang w:val="en-GB"/>
        </w:rPr>
      </w:pPr>
      <w:r w:rsidRPr="00281399">
        <w:rPr>
          <w:rFonts w:ascii="Tenorite" w:eastAsia="Calibri" w:hAnsi="Tenorite" w:cs="Calibri"/>
          <w:sz w:val="22"/>
          <w:szCs w:val="22"/>
          <w:lang w:val="en-GB"/>
        </w:rPr>
        <w:t>Speakers consistently highlighted the importance of multi-stakeholder collaboration among governments, international organizations, academia, civil society, and the private sector for trusted digital transformation.</w:t>
      </w:r>
    </w:p>
    <w:p w14:paraId="16CE2436" w14:textId="2A0C5196" w:rsidR="00281399" w:rsidRPr="00C62BA9" w:rsidRDefault="00281399" w:rsidP="00281399">
      <w:pPr>
        <w:pStyle w:val="ListParagraph"/>
        <w:numPr>
          <w:ilvl w:val="1"/>
          <w:numId w:val="2"/>
        </w:numPr>
        <w:spacing w:before="240" w:after="0" w:line="360" w:lineRule="auto"/>
        <w:rPr>
          <w:rFonts w:ascii="Tenorite" w:eastAsia="Calibri" w:hAnsi="Tenorite" w:cs="Calibri"/>
          <w:sz w:val="22"/>
          <w:szCs w:val="22"/>
        </w:rPr>
      </w:pPr>
      <w:r w:rsidRPr="00281399">
        <w:rPr>
          <w:rFonts w:ascii="Tenorite" w:eastAsia="Calibri" w:hAnsi="Tenorite" w:cs="Calibri"/>
          <w:sz w:val="22"/>
          <w:szCs w:val="22"/>
          <w:lang w:val="en-GB"/>
        </w:rPr>
        <w:t>Participants emphasized continued collaboration on AI governance, institutional readiness, digital public infrastructure, and responsible AI implementation through practical partnerships and shared learning.</w:t>
      </w:r>
    </w:p>
    <w:p w14:paraId="5B81B272" w14:textId="0AE5CFC7" w:rsidR="00C52D79" w:rsidRPr="000B646B" w:rsidRDefault="001372F9" w:rsidP="000B646B">
      <w:pPr>
        <w:spacing w:before="240" w:after="0"/>
        <w:rPr>
          <w:rFonts w:ascii="Tenorite" w:eastAsia="Calibri" w:hAnsi="Tenorite" w:cs="Calibri"/>
          <w:b/>
          <w:bCs/>
          <w:sz w:val="22"/>
          <w:szCs w:val="22"/>
        </w:rPr>
      </w:pPr>
      <w:r w:rsidRPr="00C62BA9">
        <w:rPr>
          <w:rFonts w:ascii="Tenorite" w:eastAsia="Calibri" w:hAnsi="Tenorite" w:cs="Calibri"/>
          <w:b/>
          <w:bCs/>
          <w:sz w:val="22"/>
          <w:szCs w:val="22"/>
        </w:rPr>
        <w:t xml:space="preserve">Key Recommendations and Forward-Looking </w:t>
      </w:r>
      <w:r>
        <w:rPr>
          <w:rFonts w:ascii="Tenorite" w:eastAsia="Calibri" w:hAnsi="Tenorite" w:cs="Calibri"/>
          <w:b/>
          <w:bCs/>
          <w:sz w:val="22"/>
          <w:szCs w:val="22"/>
        </w:rPr>
        <w:t>Actions</w:t>
      </w:r>
      <w:r w:rsidRPr="00C62BA9">
        <w:rPr>
          <w:rFonts w:ascii="Tenorite" w:eastAsia="Calibri" w:hAnsi="Tenorite" w:cs="Calibri"/>
          <w:b/>
          <w:bCs/>
          <w:sz w:val="22"/>
          <w:szCs w:val="22"/>
        </w:rPr>
        <w:t xml:space="preserve"> </w:t>
      </w:r>
      <w:r w:rsidRPr="00C62BA9">
        <w:rPr>
          <w:rFonts w:ascii="Tenorite" w:eastAsia="Calibri" w:hAnsi="Tenorite" w:cs="Calibri"/>
          <w:sz w:val="22"/>
          <w:szCs w:val="22"/>
        </w:rPr>
        <w:t xml:space="preserve">(2–5 bullet points </w:t>
      </w:r>
      <w:r>
        <w:rPr>
          <w:rFonts w:ascii="Tenorite" w:eastAsia="Calibri" w:hAnsi="Tenorite" w:cs="Calibri"/>
          <w:sz w:val="22"/>
          <w:szCs w:val="22"/>
        </w:rPr>
        <w:t>outlining practical and actionable recommendations to support WSIS implementation towards 2035</w:t>
      </w:r>
      <w:r w:rsidRPr="00C62BA9">
        <w:rPr>
          <w:rFonts w:ascii="Tenorite" w:eastAsia="Calibri" w:hAnsi="Tenorite" w:cs="Calibri"/>
          <w:sz w:val="22"/>
          <w:szCs w:val="22"/>
        </w:rPr>
        <w:t>)</w:t>
      </w:r>
    </w:p>
    <w:p w14:paraId="1812ABE7" w14:textId="5C17A279" w:rsidR="00DC020A" w:rsidRPr="00DC020A" w:rsidRDefault="00DC020A" w:rsidP="00DC020A">
      <w:pPr>
        <w:pStyle w:val="ListParagraph"/>
        <w:numPr>
          <w:ilvl w:val="0"/>
          <w:numId w:val="2"/>
        </w:numPr>
        <w:spacing w:before="240" w:line="360" w:lineRule="auto"/>
        <w:rPr>
          <w:rFonts w:ascii="Tenorite" w:eastAsia="Calibri" w:hAnsi="Tenorite" w:cs="Calibri"/>
          <w:sz w:val="22"/>
          <w:szCs w:val="22"/>
          <w:lang w:val="en-GB"/>
        </w:rPr>
      </w:pPr>
      <w:r w:rsidRPr="00DC020A">
        <w:rPr>
          <w:rFonts w:ascii="Tenorite" w:eastAsia="Calibri" w:hAnsi="Tenorite" w:cs="Calibri"/>
          <w:sz w:val="22"/>
          <w:szCs w:val="22"/>
          <w:lang w:val="en-GB"/>
        </w:rPr>
        <w:t>Strengthen digital citizenship through inclusive AI literacy, digital skills, and online safety programmes for all segments of society</w:t>
      </w:r>
    </w:p>
    <w:p w14:paraId="1F597198" w14:textId="45C5C22C" w:rsidR="00DC020A" w:rsidRPr="00DC020A" w:rsidRDefault="00DC020A" w:rsidP="00DC020A">
      <w:pPr>
        <w:pStyle w:val="ListParagraph"/>
        <w:numPr>
          <w:ilvl w:val="0"/>
          <w:numId w:val="2"/>
        </w:numPr>
        <w:spacing w:before="240" w:line="360" w:lineRule="auto"/>
        <w:rPr>
          <w:rFonts w:ascii="Tenorite" w:eastAsia="Calibri" w:hAnsi="Tenorite" w:cs="Calibri"/>
          <w:sz w:val="22"/>
          <w:szCs w:val="22"/>
          <w:lang w:val="en-GB"/>
        </w:rPr>
      </w:pPr>
      <w:r w:rsidRPr="00DC020A">
        <w:rPr>
          <w:rFonts w:ascii="Tenorite" w:eastAsia="Calibri" w:hAnsi="Tenorite" w:cs="Calibri"/>
          <w:sz w:val="22"/>
          <w:szCs w:val="22"/>
          <w:lang w:val="en-GB"/>
        </w:rPr>
        <w:t>Embed trust, privacy, inclusion, and accountability into the design and governance of digital public infrastructure and AI systems.</w:t>
      </w:r>
    </w:p>
    <w:p w14:paraId="4567A24B" w14:textId="281F814E" w:rsidR="00DC020A" w:rsidRPr="00DC020A" w:rsidRDefault="00DC020A" w:rsidP="00DC020A">
      <w:pPr>
        <w:pStyle w:val="ListParagraph"/>
        <w:numPr>
          <w:ilvl w:val="0"/>
          <w:numId w:val="2"/>
        </w:numPr>
        <w:spacing w:before="240" w:line="360" w:lineRule="auto"/>
        <w:rPr>
          <w:rFonts w:ascii="Tenorite" w:eastAsia="Calibri" w:hAnsi="Tenorite" w:cs="Calibri"/>
          <w:sz w:val="22"/>
          <w:szCs w:val="22"/>
          <w:lang w:val="en-GB"/>
        </w:rPr>
      </w:pPr>
      <w:r w:rsidRPr="00DC020A">
        <w:rPr>
          <w:rFonts w:ascii="Tenorite" w:eastAsia="Calibri" w:hAnsi="Tenorite" w:cs="Calibri"/>
          <w:sz w:val="22"/>
          <w:szCs w:val="22"/>
          <w:lang w:val="en-GB"/>
        </w:rPr>
        <w:t>Promote practical implementation of responsible AI through institutional capacity building, readiness assessments, and collaborative testing environments.</w:t>
      </w:r>
    </w:p>
    <w:p w14:paraId="11FEF75E" w14:textId="71C25D40" w:rsidR="00DC020A" w:rsidRPr="00440635" w:rsidRDefault="00DC020A" w:rsidP="00DC020A">
      <w:pPr>
        <w:pStyle w:val="ListParagraph"/>
        <w:numPr>
          <w:ilvl w:val="0"/>
          <w:numId w:val="2"/>
        </w:numPr>
        <w:spacing w:before="240" w:after="0" w:line="360" w:lineRule="auto"/>
        <w:rPr>
          <w:rFonts w:ascii="Tenorite" w:eastAsia="Calibri" w:hAnsi="Tenorite" w:cs="Calibri"/>
          <w:sz w:val="22"/>
          <w:szCs w:val="22"/>
        </w:rPr>
      </w:pPr>
      <w:r w:rsidRPr="00DC020A">
        <w:rPr>
          <w:rFonts w:ascii="Tenorite" w:eastAsia="Calibri" w:hAnsi="Tenorite" w:cs="Calibri"/>
          <w:sz w:val="22"/>
          <w:szCs w:val="22"/>
          <w:lang w:val="en-GB"/>
        </w:rPr>
        <w:t>Foster multi-stakeholder collaboration among governments, international organizations, academia, civil society, youth, and the private sector to advance trusted and human-centred digital transformation towards WSIS 2035.</w:t>
      </w:r>
    </w:p>
    <w:p w14:paraId="3DA0691B" w14:textId="55D58A22" w:rsidR="0008241B" w:rsidRPr="006C7FA0" w:rsidRDefault="0008241B" w:rsidP="006C7FA0">
      <w:pPr>
        <w:spacing w:before="240" w:after="0" w:line="360" w:lineRule="auto"/>
        <w:rPr>
          <w:rFonts w:ascii="Tenorite" w:hAnsi="Tenorite" w:cs="Calibri"/>
          <w:sz w:val="22"/>
          <w:szCs w:val="22"/>
          <w:lang w:eastAsia="ko-KR"/>
        </w:rPr>
      </w:pPr>
    </w:p>
    <w:sectPr w:rsidR="0008241B" w:rsidRPr="006C7FA0" w:rsidSect="001372F9">
      <w:headerReference w:type="default" r:id="rId9"/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281C7" w14:textId="77777777" w:rsidR="008D7A5F" w:rsidRDefault="008D7A5F">
      <w:pPr>
        <w:spacing w:after="0" w:line="240" w:lineRule="auto"/>
      </w:pPr>
      <w:r>
        <w:separator/>
      </w:r>
    </w:p>
  </w:endnote>
  <w:endnote w:type="continuationSeparator" w:id="0">
    <w:p w14:paraId="27B64FCE" w14:textId="77777777" w:rsidR="008D7A5F" w:rsidRDefault="008D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DB1A7" w14:textId="77777777" w:rsidR="001372F9" w:rsidRDefault="001372F9" w:rsidP="005762D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60505B8" w14:textId="77777777" w:rsidR="001372F9" w:rsidRDefault="001372F9" w:rsidP="00CC2B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51533163"/>
      <w:docPartObj>
        <w:docPartGallery w:val="Page Numbers (Bottom of Page)"/>
        <w:docPartUnique/>
      </w:docPartObj>
    </w:sdtPr>
    <w:sdtContent>
      <w:p w14:paraId="046E9E02" w14:textId="77777777" w:rsidR="001372F9" w:rsidRDefault="001372F9" w:rsidP="68922727">
        <w:pPr>
          <w:pStyle w:val="Footer"/>
        </w:pPr>
        <w:r w:rsidRPr="68922727">
          <w:rPr>
            <w:rStyle w:val="PageNumber"/>
            <w:noProof/>
          </w:rPr>
          <w:fldChar w:fldCharType="begin"/>
        </w:r>
        <w:r w:rsidRPr="68922727">
          <w:rPr>
            <w:rStyle w:val="PageNumber"/>
          </w:rPr>
          <w:instrText xml:space="preserve"> PAGE </w:instrText>
        </w:r>
        <w:r w:rsidRPr="68922727">
          <w:rPr>
            <w:rStyle w:val="PageNumber"/>
          </w:rPr>
          <w:fldChar w:fldCharType="separate"/>
        </w:r>
        <w:r w:rsidRPr="68922727">
          <w:rPr>
            <w:rStyle w:val="PageNumber"/>
            <w:noProof/>
          </w:rPr>
          <w:t>8</w:t>
        </w:r>
        <w:r w:rsidRPr="68922727">
          <w:rPr>
            <w:rStyle w:val="PageNumber"/>
            <w:noProof/>
          </w:rPr>
          <w:fldChar w:fldCharType="end"/>
        </w:r>
      </w:p>
    </w:sdtContent>
  </w:sdt>
  <w:p w14:paraId="22B05379" w14:textId="77777777" w:rsidR="001372F9" w:rsidRDefault="001372F9" w:rsidP="00CC2BDF">
    <w:pPr>
      <w:pStyle w:val="Footer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55F0A" w14:textId="77777777" w:rsidR="008D7A5F" w:rsidRDefault="008D7A5F">
      <w:pPr>
        <w:spacing w:after="0" w:line="240" w:lineRule="auto"/>
      </w:pPr>
      <w:r>
        <w:separator/>
      </w:r>
    </w:p>
  </w:footnote>
  <w:footnote w:type="continuationSeparator" w:id="0">
    <w:p w14:paraId="2D06158B" w14:textId="77777777" w:rsidR="008D7A5F" w:rsidRDefault="008D7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81067" w14:textId="77777777" w:rsidR="001372F9" w:rsidRPr="00CC2BDF" w:rsidRDefault="001372F9" w:rsidP="00E01D1A">
    <w:pPr>
      <w:pStyle w:val="Header"/>
      <w:jc w:val="center"/>
    </w:pPr>
    <w:r w:rsidRPr="68922727">
      <w:rPr>
        <w:color w:val="000000" w:themeColor="text1"/>
      </w:rPr>
      <w:t xml:space="preserve">Guidelines for Session Organisers – </w:t>
    </w:r>
    <w:r>
      <w:rPr>
        <w:color w:val="000000" w:themeColor="text1"/>
      </w:rPr>
      <w:t>WSIS Forum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39A"/>
    <w:multiLevelType w:val="hybridMultilevel"/>
    <w:tmpl w:val="913AF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E1FAB"/>
    <w:multiLevelType w:val="hybridMultilevel"/>
    <w:tmpl w:val="33B2A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D22B66"/>
    <w:multiLevelType w:val="hybridMultilevel"/>
    <w:tmpl w:val="D92A97CA"/>
    <w:lvl w:ilvl="0" w:tplc="BE7C159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C1D9F"/>
    <w:multiLevelType w:val="hybridMultilevel"/>
    <w:tmpl w:val="07689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517934">
    <w:abstractNumId w:val="2"/>
  </w:num>
  <w:num w:numId="2" w16cid:durableId="1198007190">
    <w:abstractNumId w:val="3"/>
  </w:num>
  <w:num w:numId="3" w16cid:durableId="548028107">
    <w:abstractNumId w:val="1"/>
  </w:num>
  <w:num w:numId="4" w16cid:durableId="1325746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6F"/>
    <w:rsid w:val="00035A47"/>
    <w:rsid w:val="00040636"/>
    <w:rsid w:val="0008241B"/>
    <w:rsid w:val="000B646B"/>
    <w:rsid w:val="001372F9"/>
    <w:rsid w:val="00196280"/>
    <w:rsid w:val="00236668"/>
    <w:rsid w:val="00281399"/>
    <w:rsid w:val="00316E31"/>
    <w:rsid w:val="003B2F04"/>
    <w:rsid w:val="00433B11"/>
    <w:rsid w:val="00440635"/>
    <w:rsid w:val="00453421"/>
    <w:rsid w:val="00493103"/>
    <w:rsid w:val="004B0AA6"/>
    <w:rsid w:val="0052153F"/>
    <w:rsid w:val="00583994"/>
    <w:rsid w:val="005A42E4"/>
    <w:rsid w:val="005E638D"/>
    <w:rsid w:val="005F0D45"/>
    <w:rsid w:val="006C7FA0"/>
    <w:rsid w:val="007271FF"/>
    <w:rsid w:val="007869E2"/>
    <w:rsid w:val="007A0152"/>
    <w:rsid w:val="00871E40"/>
    <w:rsid w:val="008D7A5F"/>
    <w:rsid w:val="0090756F"/>
    <w:rsid w:val="009613E6"/>
    <w:rsid w:val="00972A1D"/>
    <w:rsid w:val="00976759"/>
    <w:rsid w:val="00B675AE"/>
    <w:rsid w:val="00B76C9C"/>
    <w:rsid w:val="00C52D79"/>
    <w:rsid w:val="00C72856"/>
    <w:rsid w:val="00DC020A"/>
    <w:rsid w:val="00E5059A"/>
    <w:rsid w:val="00EA33C7"/>
    <w:rsid w:val="00F83E94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458E7"/>
  <w15:chartTrackingRefBased/>
  <w15:docId w15:val="{589E1A75-9734-491A-A6FA-8D6FE9CE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2F9"/>
    <w:pPr>
      <w:spacing w:after="120" w:line="276" w:lineRule="auto"/>
      <w:jc w:val="both"/>
    </w:pPr>
    <w:rPr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2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2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2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2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2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2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2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2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2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2F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7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2F9"/>
    <w:rPr>
      <w:rFonts w:eastAsiaTheme="minorEastAsi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37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2F9"/>
    <w:rPr>
      <w:rFonts w:eastAsiaTheme="minorEastAsia"/>
      <w:sz w:val="20"/>
      <w:szCs w:val="2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372F9"/>
  </w:style>
  <w:style w:type="character" w:styleId="Hyperlink">
    <w:name w:val="Hyperlink"/>
    <w:basedOn w:val="DefaultParagraphFont"/>
    <w:uiPriority w:val="99"/>
    <w:unhideWhenUsed/>
    <w:rsid w:val="000406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net4/wsis/forum/2026/Agenda/Session/12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eahy\Downloads\WSISForum2026_SessionOutcomeDocument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WSISForum2026_SessionOutcomeDocumentTemplate</Template>
  <TotalTime>23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OutcomeDocument-Session101-ABC</vt:lpstr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OutcomeDocumentSession</dc:title>
  <dc:subject/>
  <dc:creator>Yeahyoung Jeon</dc:creator>
  <cp:keywords/>
  <dc:description/>
  <cp:lastModifiedBy>Alik Mikaelian</cp:lastModifiedBy>
  <cp:revision>18</cp:revision>
  <dcterms:created xsi:type="dcterms:W3CDTF">2026-07-06T06:56:00Z</dcterms:created>
  <dcterms:modified xsi:type="dcterms:W3CDTF">2026-07-07T20:43:00Z</dcterms:modified>
</cp:coreProperties>
</file>